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1FF" w:rsidRPr="006E640F" w:rsidRDefault="00BD1B0F" w:rsidP="00115753">
      <w:pPr>
        <w:jc w:val="right"/>
        <w:rPr>
          <w:b/>
          <w:i/>
          <w:szCs w:val="24"/>
          <w:lang w:val="bg-BG"/>
        </w:rPr>
      </w:pPr>
      <w:r>
        <w:rPr>
          <w:b/>
          <w:i/>
          <w:szCs w:val="24"/>
          <w:lang w:val="bg-BG"/>
        </w:rPr>
        <w:t xml:space="preserve">Приложение </w:t>
      </w:r>
      <w:r w:rsidR="006E640F">
        <w:rPr>
          <w:b/>
          <w:i/>
          <w:szCs w:val="24"/>
          <w:lang w:val="bg-BG"/>
        </w:rPr>
        <w:t>5</w:t>
      </w:r>
    </w:p>
    <w:p w:rsidR="00D341BE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B55D2D">
        <w:rPr>
          <w:b/>
          <w:snapToGrid w:val="0"/>
          <w:sz w:val="28"/>
          <w:szCs w:val="28"/>
          <w:lang w:val="bg-BG"/>
        </w:rPr>
        <w:t xml:space="preserve">от кандидата/партньора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FB4150" w:rsidRPr="00CD5E8D" w:rsidTr="000060EB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FB4150" w:rsidRPr="00115753" w:rsidRDefault="00FB4150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FB4150" w:rsidRPr="00115753" w:rsidRDefault="00FB4150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FB4150" w:rsidRPr="00115753" w:rsidRDefault="00FB4150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FB4150" w:rsidRPr="00115753" w:rsidRDefault="00FB4150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FB4150" w:rsidRPr="00115753" w:rsidRDefault="00FB4150" w:rsidP="00F3432F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 xml:space="preserve">Номер на офертата </w:t>
            </w:r>
            <w:r>
              <w:rPr>
                <w:b/>
                <w:snapToGrid w:val="0"/>
                <w:szCs w:val="24"/>
                <w:lang w:val="bg-BG"/>
              </w:rPr>
              <w:t>и</w:t>
            </w:r>
            <w:r w:rsidRPr="00F2486C">
              <w:rPr>
                <w:b/>
                <w:snapToGrid w:val="0"/>
                <w:szCs w:val="24"/>
                <w:lang w:val="bg-BG"/>
              </w:rPr>
              <w:t xml:space="preserve"> наименование на производителя/</w:t>
            </w:r>
            <w:r w:rsidRPr="00D43D58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Pr="00F2486C">
              <w:rPr>
                <w:b/>
                <w:snapToGrid w:val="0"/>
                <w:szCs w:val="24"/>
                <w:lang w:val="bg-BG"/>
              </w:rPr>
              <w:t>доставчик</w:t>
            </w:r>
            <w:r>
              <w:rPr>
                <w:b/>
                <w:snapToGrid w:val="0"/>
                <w:szCs w:val="24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3"/>
            </w:r>
          </w:p>
        </w:tc>
      </w:tr>
      <w:tr w:rsidR="00B55D2D" w:rsidRPr="00CD5E8D" w:rsidTr="000060EB">
        <w:trPr>
          <w:trHeight w:val="445"/>
          <w:jc w:val="center"/>
        </w:trPr>
        <w:tc>
          <w:tcPr>
            <w:tcW w:w="15024" w:type="dxa"/>
            <w:gridSpan w:val="5"/>
            <w:shd w:val="clear" w:color="auto" w:fill="F2F2F2" w:themeFill="background1" w:themeFillShade="F2"/>
            <w:vAlign w:val="center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ДМА/ДНА, предвидени за закупуване от КАНДИДАТА</w:t>
            </w:r>
          </w:p>
        </w:tc>
      </w:tr>
      <w:tr w:rsidR="00FB4150" w:rsidRPr="00CD5E8D" w:rsidTr="000060EB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FB4150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FB4150" w:rsidRPr="00115753" w:rsidRDefault="006F7CD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6F7CD0">
              <w:rPr>
                <w:b/>
                <w:snapToGrid w:val="0"/>
                <w:szCs w:val="24"/>
                <w:lang w:val="bg-BG"/>
              </w:rPr>
              <w:t>АВТОМАТИЗИРАНА СИСТЕМА ЗА СЪХРАНЕНИЕ, ТРАНСПОРТИРАНЕ И ДОЗИРАНЕ НА БРАШНО</w:t>
            </w:r>
          </w:p>
        </w:tc>
        <w:tc>
          <w:tcPr>
            <w:tcW w:w="1579" w:type="dxa"/>
            <w:shd w:val="clear" w:color="auto" w:fill="auto"/>
          </w:tcPr>
          <w:p w:rsidR="00FB4150" w:rsidRPr="00115753" w:rsidRDefault="007B6835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 брой</w:t>
            </w:r>
          </w:p>
        </w:tc>
        <w:tc>
          <w:tcPr>
            <w:tcW w:w="7067" w:type="dxa"/>
            <w:shd w:val="clear" w:color="auto" w:fill="auto"/>
          </w:tcPr>
          <w:p w:rsidR="005A04E1" w:rsidRDefault="005A04E1" w:rsidP="005A04E1">
            <w:pPr>
              <w:pStyle w:val="ListParagraph"/>
              <w:ind w:left="480"/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>Системата трябва да съдържа:</w:t>
            </w:r>
          </w:p>
          <w:p w:rsidR="005A04E1" w:rsidRDefault="005A04E1" w:rsidP="005A04E1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B66867">
              <w:rPr>
                <w:snapToGrid w:val="0"/>
                <w:szCs w:val="24"/>
                <w:u w:val="single"/>
                <w:lang w:val="bg-BG"/>
              </w:rPr>
              <w:t>2 бр. Резервоари</w:t>
            </w:r>
            <w:r>
              <w:rPr>
                <w:snapToGrid w:val="0"/>
                <w:szCs w:val="24"/>
                <w:u w:val="single"/>
                <w:lang w:val="bg-BG"/>
              </w:rPr>
              <w:t xml:space="preserve"> /съхранители/</w:t>
            </w:r>
            <w:r w:rsidRPr="00B66867">
              <w:rPr>
                <w:snapToGrid w:val="0"/>
                <w:szCs w:val="24"/>
                <w:u w:val="single"/>
                <w:lang w:val="bg-BG"/>
              </w:rPr>
              <w:t xml:space="preserve"> за брашно</w:t>
            </w:r>
            <w:r w:rsidRPr="00B66867">
              <w:rPr>
                <w:snapToGrid w:val="0"/>
                <w:szCs w:val="24"/>
                <w:lang w:val="bg-BG"/>
              </w:rPr>
              <w:t xml:space="preserve"> с вместимост 30 тона всеки, изработени от високоустойчиви панели от боядисана стомана </w:t>
            </w:r>
            <w:r w:rsidR="00C03FCC">
              <w:rPr>
                <w:snapToGrid w:val="0"/>
                <w:szCs w:val="24"/>
                <w:lang w:val="bg-BG"/>
              </w:rPr>
              <w:t xml:space="preserve">(или еквивалент) </w:t>
            </w:r>
            <w:r w:rsidRPr="00B66867">
              <w:rPr>
                <w:snapToGrid w:val="0"/>
                <w:szCs w:val="24"/>
                <w:lang w:val="bg-BG"/>
              </w:rPr>
              <w:t>и/или с платна от текстил, за монтиране в закрито помещение, максимална височина 6 метра, вътрешен слой –гладко покритие, годно за досег с хранителни продукти, конструкция – стомана</w:t>
            </w:r>
            <w:r w:rsidR="000A33FF">
              <w:rPr>
                <w:snapToGrid w:val="0"/>
                <w:szCs w:val="24"/>
                <w:lang w:val="bg-BG"/>
              </w:rPr>
              <w:t xml:space="preserve"> (или еквивалент) </w:t>
            </w:r>
            <w:r w:rsidRPr="00B66867">
              <w:rPr>
                <w:snapToGrid w:val="0"/>
                <w:szCs w:val="24"/>
                <w:lang w:val="bg-BG"/>
              </w:rPr>
              <w:t xml:space="preserve">; Анти-експлозионен панел – 2 бр., по </w:t>
            </w:r>
            <w:r w:rsidRPr="00B66867">
              <w:rPr>
                <w:snapToGrid w:val="0"/>
                <w:szCs w:val="24"/>
                <w:lang w:val="bg-BG"/>
              </w:rPr>
              <w:lastRenderedPageBreak/>
              <w:t>европейска директива за безопасност „ATEX” EN14491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B66867">
              <w:rPr>
                <w:snapToGrid w:val="0"/>
                <w:szCs w:val="24"/>
                <w:lang w:val="bg-BG"/>
              </w:rPr>
              <w:t>;</w:t>
            </w:r>
            <w:r w:rsidRPr="005A04E1">
              <w:rPr>
                <w:lang w:val="bg-BG"/>
              </w:rPr>
              <w:t xml:space="preserve"> </w:t>
            </w:r>
            <w:r w:rsidRPr="00B66867">
              <w:rPr>
                <w:snapToGrid w:val="0"/>
                <w:szCs w:val="24"/>
                <w:lang w:val="bg-BG"/>
              </w:rPr>
              <w:t xml:space="preserve">Пълнеща тръба за брашно (2 бр), оборудвана със специален изключвател за контрол и сигурност при пълненето, както и мрежа за улавяне на твърди частици; филтър за брашното (при пъленене на резервоарите от камион) – реверсивен „джет“ </w:t>
            </w:r>
            <w:r w:rsidR="000A33FF">
              <w:rPr>
                <w:snapToGrid w:val="0"/>
                <w:szCs w:val="24"/>
                <w:lang w:val="bg-BG"/>
              </w:rPr>
              <w:t xml:space="preserve">(или еквивалент) </w:t>
            </w:r>
            <w:r w:rsidRPr="00B66867">
              <w:rPr>
                <w:snapToGrid w:val="0"/>
                <w:szCs w:val="24"/>
                <w:lang w:val="bg-BG"/>
              </w:rPr>
              <w:t xml:space="preserve">филтър -2 бр.; Детекция на нивото на брашното – детекция на високо и ниско ниво за всеки </w:t>
            </w:r>
            <w:r>
              <w:rPr>
                <w:snapToGrid w:val="0"/>
                <w:szCs w:val="24"/>
                <w:lang w:val="bg-BG"/>
              </w:rPr>
              <w:t xml:space="preserve">резервоар /съхранител/; </w:t>
            </w:r>
            <w:r w:rsidRPr="00B66867">
              <w:rPr>
                <w:snapToGrid w:val="0"/>
                <w:szCs w:val="24"/>
                <w:lang w:val="bg-BG"/>
              </w:rPr>
              <w:t>Изваждане/Екстракция на брашното – посредством вибро-дъна</w:t>
            </w:r>
            <w:r>
              <w:rPr>
                <w:snapToGrid w:val="0"/>
                <w:szCs w:val="24"/>
                <w:lang w:val="bg-BG"/>
              </w:rPr>
              <w:t>;</w:t>
            </w:r>
          </w:p>
          <w:p w:rsidR="005A04E1" w:rsidRPr="00B66867" w:rsidRDefault="005A04E1" w:rsidP="005A04E1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B66867">
              <w:rPr>
                <w:snapToGrid w:val="0"/>
                <w:szCs w:val="24"/>
                <w:lang w:val="bg-BG"/>
              </w:rPr>
              <w:t>ТРАНСПОРТНА СИСТЕМА ЗА БРАШНО - Единичн</w:t>
            </w:r>
            <w:r w:rsidR="00756009">
              <w:rPr>
                <w:snapToGrid w:val="0"/>
                <w:szCs w:val="24"/>
                <w:lang w:val="bg-BG"/>
              </w:rPr>
              <w:t>и тръби и разпределителни кутии</w:t>
            </w:r>
            <w:r w:rsidRPr="00B66867">
              <w:rPr>
                <w:snapToGrid w:val="0"/>
                <w:szCs w:val="24"/>
                <w:lang w:val="bg-BG"/>
              </w:rPr>
              <w:t>; интегрирано поточно сито за брашно (2 бр.) на р</w:t>
            </w:r>
            <w:r w:rsidR="001C6B95">
              <w:rPr>
                <w:snapToGrid w:val="0"/>
                <w:szCs w:val="24"/>
                <w:lang w:val="bg-BG"/>
              </w:rPr>
              <w:t>отационен принцип, с капацитет</w:t>
            </w:r>
            <w:r w:rsidRPr="00B66867">
              <w:rPr>
                <w:snapToGrid w:val="0"/>
                <w:szCs w:val="24"/>
                <w:lang w:val="bg-BG"/>
              </w:rPr>
              <w:t xml:space="preserve"> 3 тона брашно/час</w:t>
            </w:r>
          </w:p>
          <w:p w:rsidR="005A04E1" w:rsidRPr="00B66867" w:rsidRDefault="005A04E1" w:rsidP="005A04E1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B66867">
              <w:rPr>
                <w:snapToGrid w:val="0"/>
                <w:szCs w:val="24"/>
                <w:lang w:val="bg-BG"/>
              </w:rPr>
              <w:t xml:space="preserve">ДОЗАТОР-КАНТАР за брашно (3 бр.)– капацитет на хопъра – </w:t>
            </w:r>
            <w:r w:rsidR="00C258F0" w:rsidRPr="00CD5E8D">
              <w:rPr>
                <w:snapToGrid w:val="0"/>
                <w:szCs w:val="24"/>
                <w:lang w:val="bg-BG"/>
              </w:rPr>
              <w:t>мин.</w:t>
            </w:r>
            <w:r w:rsidRPr="00CD5E8D">
              <w:rPr>
                <w:snapToGrid w:val="0"/>
                <w:szCs w:val="24"/>
                <w:lang w:val="bg-BG"/>
              </w:rPr>
              <w:t xml:space="preserve"> 2</w:t>
            </w:r>
            <w:r w:rsidR="00C258F0" w:rsidRPr="00CD5E8D">
              <w:rPr>
                <w:snapToGrid w:val="0"/>
                <w:szCs w:val="24"/>
                <w:lang w:val="bg-BG"/>
              </w:rPr>
              <w:t>5</w:t>
            </w:r>
            <w:r w:rsidRPr="00CD5E8D">
              <w:rPr>
                <w:snapToGrid w:val="0"/>
                <w:szCs w:val="24"/>
                <w:lang w:val="bg-BG"/>
              </w:rPr>
              <w:t xml:space="preserve">0 </w:t>
            </w:r>
            <w:r w:rsidRPr="00B66867">
              <w:rPr>
                <w:snapToGrid w:val="0"/>
                <w:szCs w:val="24"/>
                <w:lang w:val="bg-BG"/>
              </w:rPr>
              <w:t xml:space="preserve">лт , </w:t>
            </w:r>
            <w:r w:rsidRPr="00CD5E8D">
              <w:rPr>
                <w:snapToGrid w:val="0"/>
                <w:szCs w:val="24"/>
                <w:lang w:val="bg-BG"/>
              </w:rPr>
              <w:t xml:space="preserve">и дозиране на </w:t>
            </w:r>
            <w:r w:rsidR="001F6748" w:rsidRPr="00CD5E8D">
              <w:rPr>
                <w:snapToGrid w:val="0"/>
                <w:szCs w:val="24"/>
                <w:lang w:val="bg-BG"/>
              </w:rPr>
              <w:t>миниум</w:t>
            </w:r>
            <w:r w:rsidRPr="00CD5E8D">
              <w:rPr>
                <w:snapToGrid w:val="0"/>
                <w:szCs w:val="24"/>
                <w:lang w:val="bg-BG"/>
              </w:rPr>
              <w:t xml:space="preserve"> </w:t>
            </w:r>
            <w:r w:rsidR="00C258F0" w:rsidRPr="00CD5E8D">
              <w:rPr>
                <w:snapToGrid w:val="0"/>
                <w:szCs w:val="24"/>
                <w:lang w:val="bg-BG"/>
              </w:rPr>
              <w:t>4</w:t>
            </w:r>
            <w:r w:rsidRPr="00CD5E8D">
              <w:rPr>
                <w:snapToGrid w:val="0"/>
                <w:szCs w:val="24"/>
                <w:lang w:val="bg-BG"/>
              </w:rPr>
              <w:t xml:space="preserve"> </w:t>
            </w:r>
            <w:r w:rsidRPr="00B66867">
              <w:rPr>
                <w:snapToGrid w:val="0"/>
                <w:szCs w:val="24"/>
                <w:lang w:val="bg-BG"/>
              </w:rPr>
              <w:t xml:space="preserve">дози на час за всеки; снабдени с тегловни клетки, пневматичен чук, гъвкава изходна връзка; </w:t>
            </w:r>
            <w:r>
              <w:rPr>
                <w:snapToGrid w:val="0"/>
                <w:szCs w:val="24"/>
                <w:lang w:val="bg-BG"/>
              </w:rPr>
              <w:t xml:space="preserve">оборудвани с </w:t>
            </w:r>
            <w:r w:rsidRPr="00B66867">
              <w:rPr>
                <w:snapToGrid w:val="0"/>
                <w:szCs w:val="24"/>
                <w:lang w:val="bg-BG"/>
              </w:rPr>
              <w:t>ОБЕЗПРАШИТЕЛ ЗА ДОЗАТОР-КАНТ</w:t>
            </w:r>
            <w:r>
              <w:rPr>
                <w:snapToGrid w:val="0"/>
                <w:szCs w:val="24"/>
                <w:lang w:val="bg-BG"/>
              </w:rPr>
              <w:t xml:space="preserve">АР (3 БР.) С КАПАК ЗА КАЗАНИ </w:t>
            </w:r>
          </w:p>
          <w:p w:rsidR="005A04E1" w:rsidRPr="00B65DA5" w:rsidRDefault="005A04E1" w:rsidP="005A04E1">
            <w:pPr>
              <w:pStyle w:val="ListParagraph"/>
              <w:numPr>
                <w:ilvl w:val="0"/>
                <w:numId w:val="2"/>
              </w:numPr>
              <w:jc w:val="left"/>
              <w:rPr>
                <w:snapToGrid w:val="0"/>
                <w:szCs w:val="24"/>
                <w:lang w:val="bg-BG"/>
              </w:rPr>
            </w:pPr>
            <w:r w:rsidRPr="00B65DA5">
              <w:rPr>
                <w:snapToGrid w:val="0"/>
                <w:szCs w:val="24"/>
                <w:lang w:val="bg-BG"/>
              </w:rPr>
              <w:t xml:space="preserve">АВТОМАТИЗАЦИЯ-КОНТРОЛ (1 бр.) - Контролер , с </w:t>
            </w:r>
            <w:r w:rsidR="00235E15">
              <w:rPr>
                <w:snapToGrid w:val="0"/>
                <w:szCs w:val="24"/>
                <w:lang w:val="bg-BG"/>
              </w:rPr>
              <w:t>информационен</w:t>
            </w:r>
            <w:r w:rsidRPr="00B65DA5">
              <w:rPr>
                <w:snapToGrid w:val="0"/>
                <w:szCs w:val="24"/>
                <w:lang w:val="bg-BG"/>
              </w:rPr>
              <w:t xml:space="preserve"> екран, ел. табло и следните възможности:</w:t>
            </w:r>
          </w:p>
          <w:p w:rsidR="005A04E1" w:rsidRPr="00B65DA5" w:rsidRDefault="005A04E1" w:rsidP="005A04E1">
            <w:pPr>
              <w:pStyle w:val="ListParagraph"/>
              <w:ind w:left="480"/>
              <w:jc w:val="left"/>
              <w:rPr>
                <w:snapToGrid w:val="0"/>
                <w:szCs w:val="24"/>
                <w:lang w:val="bg-BG"/>
              </w:rPr>
            </w:pPr>
            <w:r w:rsidRPr="00B65DA5">
              <w:rPr>
                <w:snapToGrid w:val="0"/>
                <w:szCs w:val="24"/>
                <w:lang w:val="bg-BG"/>
              </w:rPr>
              <w:t>а) следене в реално време на всяка доза брашно</w:t>
            </w:r>
          </w:p>
          <w:p w:rsidR="005A04E1" w:rsidRPr="00B65DA5" w:rsidRDefault="005A04E1" w:rsidP="005A04E1">
            <w:pPr>
              <w:pStyle w:val="ListParagraph"/>
              <w:ind w:left="480"/>
              <w:jc w:val="left"/>
              <w:rPr>
                <w:snapToGrid w:val="0"/>
                <w:szCs w:val="24"/>
                <w:lang w:val="bg-BG"/>
              </w:rPr>
            </w:pPr>
            <w:r w:rsidRPr="00B65DA5">
              <w:rPr>
                <w:snapToGrid w:val="0"/>
                <w:szCs w:val="24"/>
                <w:lang w:val="bg-BG"/>
              </w:rPr>
              <w:t xml:space="preserve">б) дозиране от </w:t>
            </w:r>
            <w:r w:rsidR="008B5D48" w:rsidRPr="00CD5E8D">
              <w:rPr>
                <w:snapToGrid w:val="0"/>
                <w:szCs w:val="24"/>
                <w:lang w:val="bg-BG"/>
              </w:rPr>
              <w:t>резервоарите</w:t>
            </w:r>
            <w:r w:rsidRPr="00B65DA5">
              <w:rPr>
                <w:snapToGrid w:val="0"/>
                <w:szCs w:val="24"/>
                <w:lang w:val="bg-BG"/>
              </w:rPr>
              <w:t xml:space="preserve"> към дозатор-кантарите</w:t>
            </w:r>
          </w:p>
          <w:p w:rsidR="005A04E1" w:rsidRPr="00B65DA5" w:rsidRDefault="005A04E1" w:rsidP="005A04E1">
            <w:pPr>
              <w:pStyle w:val="ListParagraph"/>
              <w:ind w:left="480"/>
              <w:jc w:val="left"/>
              <w:rPr>
                <w:snapToGrid w:val="0"/>
                <w:szCs w:val="24"/>
                <w:lang w:val="bg-BG"/>
              </w:rPr>
            </w:pPr>
            <w:r w:rsidRPr="00B65DA5">
              <w:rPr>
                <w:snapToGrid w:val="0"/>
                <w:szCs w:val="24"/>
                <w:lang w:val="bg-BG"/>
              </w:rPr>
              <w:t xml:space="preserve">в) следене на склада в </w:t>
            </w:r>
            <w:r w:rsidR="00426F3D" w:rsidRPr="00CD5E8D">
              <w:rPr>
                <w:snapToGrid w:val="0"/>
                <w:szCs w:val="24"/>
                <w:lang w:val="bg-BG"/>
              </w:rPr>
              <w:t>резервоарите</w:t>
            </w:r>
            <w:r w:rsidR="00426F3D">
              <w:rPr>
                <w:snapToGrid w:val="0"/>
                <w:szCs w:val="24"/>
                <w:lang w:val="bg-BG"/>
              </w:rPr>
              <w:t xml:space="preserve"> </w:t>
            </w:r>
            <w:r w:rsidRPr="00B65DA5">
              <w:rPr>
                <w:snapToGrid w:val="0"/>
                <w:szCs w:val="24"/>
                <w:lang w:val="bg-BG"/>
              </w:rPr>
              <w:t xml:space="preserve"> и контрол на пълненето с брашно</w:t>
            </w:r>
          </w:p>
          <w:p w:rsidR="00E77790" w:rsidRPr="00E77790" w:rsidRDefault="005A04E1" w:rsidP="005A04E1">
            <w:pPr>
              <w:pStyle w:val="ListParagraph"/>
              <w:jc w:val="left"/>
              <w:rPr>
                <w:b/>
                <w:snapToGrid w:val="0"/>
                <w:szCs w:val="24"/>
                <w:lang w:val="bg-BG"/>
              </w:rPr>
            </w:pPr>
            <w:r w:rsidRPr="00B65DA5">
              <w:rPr>
                <w:snapToGrid w:val="0"/>
                <w:szCs w:val="24"/>
                <w:lang w:val="bg-BG"/>
              </w:rPr>
              <w:t>г) системи за калибрация</w:t>
            </w:r>
          </w:p>
        </w:tc>
        <w:tc>
          <w:tcPr>
            <w:tcW w:w="3009" w:type="dxa"/>
            <w:shd w:val="clear" w:color="auto" w:fill="auto"/>
          </w:tcPr>
          <w:p w:rsidR="006F7CD0" w:rsidRPr="006F7CD0" w:rsidRDefault="006F7CD0" w:rsidP="006F7CD0">
            <w:pPr>
              <w:rPr>
                <w:b/>
                <w:snapToGrid w:val="0"/>
                <w:szCs w:val="24"/>
                <w:lang w:val="bg-BG"/>
              </w:rPr>
            </w:pPr>
            <w:r w:rsidRPr="006F7CD0">
              <w:rPr>
                <w:b/>
                <w:snapToGrid w:val="0"/>
                <w:szCs w:val="24"/>
                <w:lang w:val="bg-BG"/>
              </w:rPr>
              <w:lastRenderedPageBreak/>
              <w:t>28092023_DG#1</w:t>
            </w:r>
          </w:p>
          <w:p w:rsidR="00FB4150" w:rsidRPr="00115753" w:rsidRDefault="006F7CD0" w:rsidP="006F7CD0">
            <w:pPr>
              <w:rPr>
                <w:b/>
                <w:snapToGrid w:val="0"/>
                <w:szCs w:val="24"/>
                <w:lang w:val="bg-BG"/>
              </w:rPr>
            </w:pPr>
            <w:r w:rsidRPr="006F7CD0">
              <w:rPr>
                <w:b/>
                <w:snapToGrid w:val="0"/>
                <w:szCs w:val="24"/>
                <w:lang w:val="bg-BG"/>
              </w:rPr>
              <w:t>От ЕС БИ АЙ ЕООД</w:t>
            </w:r>
          </w:p>
        </w:tc>
      </w:tr>
      <w:tr w:rsidR="00FB4150" w:rsidRPr="00CD5E8D" w:rsidTr="000060EB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FB4150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lastRenderedPageBreak/>
              <w:t>2.</w:t>
            </w:r>
          </w:p>
        </w:tc>
        <w:tc>
          <w:tcPr>
            <w:tcW w:w="2910" w:type="dxa"/>
            <w:shd w:val="clear" w:color="auto" w:fill="auto"/>
          </w:tcPr>
          <w:p w:rsidR="00FB4150" w:rsidRPr="00115753" w:rsidRDefault="002F1ECD" w:rsidP="00791F7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2F1ECD">
              <w:rPr>
                <w:b/>
                <w:snapToGrid w:val="0"/>
                <w:szCs w:val="24"/>
                <w:lang w:val="bg-BG"/>
              </w:rPr>
              <w:t>Опаковаща машина за козунак</w:t>
            </w:r>
            <w:bookmarkStart w:id="0" w:name="_GoBack"/>
            <w:bookmarkEnd w:id="0"/>
          </w:p>
        </w:tc>
        <w:tc>
          <w:tcPr>
            <w:tcW w:w="1579" w:type="dxa"/>
            <w:shd w:val="clear" w:color="auto" w:fill="auto"/>
          </w:tcPr>
          <w:p w:rsidR="00FB4150" w:rsidRPr="00115753" w:rsidRDefault="007B6835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 xml:space="preserve">1 брой </w:t>
            </w:r>
          </w:p>
        </w:tc>
        <w:tc>
          <w:tcPr>
            <w:tcW w:w="7067" w:type="dxa"/>
            <w:shd w:val="clear" w:color="auto" w:fill="auto"/>
          </w:tcPr>
          <w:p w:rsidR="005A04E1" w:rsidRDefault="005A04E1" w:rsidP="005A04E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А</w:t>
            </w:r>
            <w:r w:rsidRPr="00CF4D9E">
              <w:rPr>
                <w:b/>
                <w:snapToGrid w:val="0"/>
                <w:szCs w:val="24"/>
                <w:lang w:val="bg-BG"/>
              </w:rPr>
              <w:t>втоматизирана хоризонтална пакетираща машина за опаковане на тестени изделия с размер Φ230 mm, H130 mm</w:t>
            </w:r>
            <w:r>
              <w:rPr>
                <w:b/>
                <w:snapToGrid w:val="0"/>
                <w:szCs w:val="24"/>
                <w:lang w:val="bg-BG"/>
              </w:rPr>
              <w:t>, отговаряща на следните изисквания</w:t>
            </w:r>
            <w:r w:rsidRPr="00CF4D9E">
              <w:rPr>
                <w:b/>
                <w:snapToGrid w:val="0"/>
                <w:szCs w:val="24"/>
                <w:lang w:val="bg-BG"/>
              </w:rPr>
              <w:t>:</w:t>
            </w:r>
          </w:p>
          <w:p w:rsidR="00126135" w:rsidRDefault="005A04E1" w:rsidP="00126135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CF4D9E">
              <w:rPr>
                <w:snapToGrid w:val="0"/>
                <w:szCs w:val="24"/>
                <w:lang w:val="bg-BG"/>
              </w:rPr>
              <w:t>Опаковъчен материал 20 BOPP+20 PLCLS (PP cast)</w:t>
            </w:r>
            <w:r w:rsidR="00126135">
              <w:rPr>
                <w:snapToGrid w:val="0"/>
                <w:szCs w:val="24"/>
                <w:lang w:val="bg-BG"/>
              </w:rPr>
              <w:t xml:space="preserve"> (или еквивалент)</w:t>
            </w:r>
            <w:r w:rsidRPr="00CF4D9E">
              <w:rPr>
                <w:snapToGrid w:val="0"/>
                <w:szCs w:val="24"/>
                <w:lang w:val="bg-BG"/>
              </w:rPr>
              <w:t>, възможност за работа с рециклируеми материали</w:t>
            </w:r>
            <w:r w:rsidR="00126135" w:rsidRPr="00126135">
              <w:rPr>
                <w:snapToGrid w:val="0"/>
                <w:szCs w:val="24"/>
                <w:lang w:val="bg-BG"/>
              </w:rPr>
              <w:t xml:space="preserve">и </w:t>
            </w:r>
            <w:r w:rsidR="00126135">
              <w:rPr>
                <w:snapToGrid w:val="0"/>
                <w:szCs w:val="24"/>
                <w:lang w:val="bg-BG"/>
              </w:rPr>
              <w:t xml:space="preserve">и </w:t>
            </w:r>
            <w:r w:rsidR="00126135" w:rsidRPr="00126135">
              <w:rPr>
                <w:snapToGrid w:val="0"/>
                <w:szCs w:val="24"/>
                <w:lang w:val="bg-BG"/>
              </w:rPr>
              <w:t>биоразградимо фолио от царевица</w:t>
            </w:r>
            <w:r w:rsidRPr="00CF4D9E">
              <w:rPr>
                <w:snapToGrid w:val="0"/>
                <w:szCs w:val="24"/>
                <w:lang w:val="bg-BG"/>
              </w:rPr>
              <w:t xml:space="preserve">. </w:t>
            </w:r>
          </w:p>
          <w:p w:rsidR="005A04E1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>Капацитет/скорост на опаковане  мин. 35</w:t>
            </w:r>
            <w:r w:rsidR="00E426B0">
              <w:rPr>
                <w:snapToGrid w:val="0"/>
                <w:szCs w:val="24"/>
                <w:lang w:val="bg-BG"/>
              </w:rPr>
              <w:t xml:space="preserve"> </w:t>
            </w:r>
            <w:r>
              <w:rPr>
                <w:snapToGrid w:val="0"/>
                <w:szCs w:val="24"/>
                <w:lang w:val="bg-BG"/>
              </w:rPr>
              <w:t>опаковки в минута.</w:t>
            </w:r>
          </w:p>
          <w:p w:rsidR="005A04E1" w:rsidRPr="0078115E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 xml:space="preserve">Ел. </w:t>
            </w:r>
            <w:r w:rsidRPr="000855DE">
              <w:rPr>
                <w:snapToGrid w:val="0"/>
                <w:szCs w:val="24"/>
                <w:lang w:val="bg-BG"/>
              </w:rPr>
              <w:t>Захранване 380V променлив ток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Входящ конвейер с гладък колан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Сигнален интерфейс за принтер и апликатор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Модификация на секцията за подаването на фолиото за Н &gt; 110 мм</w:t>
            </w:r>
            <w:r w:rsidR="00D3370D">
              <w:rPr>
                <w:snapToGrid w:val="0"/>
                <w:szCs w:val="24"/>
                <w:lang w:val="bg-BG"/>
              </w:rPr>
              <w:t>.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Модификация на секцията за трансфер на продукта в зоната между надлъжното</w:t>
            </w:r>
            <w:r w:rsidRPr="005A04E1">
              <w:rPr>
                <w:snapToGrid w:val="0"/>
                <w:szCs w:val="24"/>
                <w:lang w:val="bg-BG"/>
              </w:rPr>
              <w:t xml:space="preserve"> </w:t>
            </w:r>
            <w:r w:rsidRPr="00830D70">
              <w:rPr>
                <w:snapToGrid w:val="0"/>
                <w:szCs w:val="24"/>
                <w:lang w:val="bg-BG"/>
              </w:rPr>
              <w:t>и напречно лепене за височина &gt; 91 мм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Модификация на крайното лепене за продукт с височина &gt;= 100 мм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Трансферна лента между входящия конвейер и формера за плавен трансфер</w:t>
            </w:r>
            <w:r w:rsidRPr="005A04E1">
              <w:rPr>
                <w:snapToGrid w:val="0"/>
                <w:szCs w:val="24"/>
                <w:lang w:val="bg-BG"/>
              </w:rPr>
              <w:t xml:space="preserve"> </w:t>
            </w:r>
            <w:r w:rsidRPr="00830D70">
              <w:rPr>
                <w:snapToGrid w:val="0"/>
                <w:szCs w:val="24"/>
                <w:lang w:val="bg-BG"/>
              </w:rPr>
              <w:t>на продуктa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745161">
              <w:rPr>
                <w:snapToGrid w:val="0"/>
                <w:szCs w:val="24"/>
                <w:lang w:val="bg-BG"/>
              </w:rPr>
              <w:t xml:space="preserve">Надлъжно лепене на фолиото посредством централен лепящ инструмент, състоящ се състои от два комплекта ролки, задвижвани от серво мотори. Първи комплект ролки за издърпване на фолиото. Втори комплект с предназначение нагряване и слепване на фолиото, </w:t>
            </w:r>
            <w:r w:rsidR="009B7DAE" w:rsidRPr="00745161">
              <w:rPr>
                <w:snapToGrid w:val="0"/>
                <w:szCs w:val="24"/>
                <w:lang w:val="bg-BG"/>
              </w:rPr>
              <w:t>посредством</w:t>
            </w:r>
            <w:r w:rsidRPr="00745161">
              <w:rPr>
                <w:snapToGrid w:val="0"/>
                <w:szCs w:val="24"/>
                <w:lang w:val="bg-BG"/>
              </w:rPr>
              <w:t xml:space="preserve"> индукционно лепене с контрол на температурата. Наличие на функция за автоматично отваряне на втория комплект ролки при спиране на машината. Наличие на специално покритие на ролките за </w:t>
            </w:r>
            <w:r w:rsidRPr="00745161">
              <w:rPr>
                <w:snapToGrid w:val="0"/>
                <w:szCs w:val="24"/>
                <w:lang w:val="bg-BG"/>
              </w:rPr>
              <w:lastRenderedPageBreak/>
              <w:t>студено лепене</w:t>
            </w:r>
            <w:r>
              <w:rPr>
                <w:snapToGrid w:val="0"/>
                <w:szCs w:val="24"/>
                <w:lang w:val="bg-BG"/>
              </w:rPr>
              <w:t>.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Регулиране на спирачното усилие, в зависимост от диаметъра на ролката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Допълнителен комплект ролки за обтягане на опаковките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Система за предварително подгряване на фолиото преди надлъжното лепене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Водачи в областта между формоващата яка и крайното лепене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Водене на продукта отгоре в зоната между надлъжното и напречното лепене (за</w:t>
            </w:r>
            <w:r w:rsidRPr="005A04E1">
              <w:rPr>
                <w:snapToGrid w:val="0"/>
                <w:szCs w:val="24"/>
                <w:lang w:val="bg-BG"/>
              </w:rPr>
              <w:t xml:space="preserve"> </w:t>
            </w:r>
            <w:r w:rsidRPr="00830D70">
              <w:rPr>
                <w:snapToGrid w:val="0"/>
                <w:szCs w:val="24"/>
                <w:lang w:val="bg-BG"/>
              </w:rPr>
              <w:t>височина на продукта &gt; 90 мм)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Гъба за избутване на въздуха от опаковката при напречното лепене, отзад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Усилено изпълнение на крайното лепене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Пневматично задвижван нож на крайното лепене</w:t>
            </w:r>
          </w:p>
          <w:p w:rsidR="005A04E1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 xml:space="preserve">Контрол на температурата на крайното лепене в </w:t>
            </w:r>
            <w:r>
              <w:rPr>
                <w:snapToGrid w:val="0"/>
                <w:szCs w:val="24"/>
                <w:lang w:val="bg-BG"/>
              </w:rPr>
              <w:t xml:space="preserve">мин. </w:t>
            </w:r>
            <w:r w:rsidRPr="00830D70">
              <w:rPr>
                <w:snapToGrid w:val="0"/>
                <w:szCs w:val="24"/>
                <w:lang w:val="bg-BG"/>
              </w:rPr>
              <w:t>4 точки</w:t>
            </w:r>
          </w:p>
          <w:p w:rsidR="005A04E1" w:rsidRPr="00B5289B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Скенер със следните функции:</w:t>
            </w:r>
            <w:r>
              <w:rPr>
                <w:snapToGrid w:val="0"/>
                <w:szCs w:val="24"/>
                <w:lang w:val="bg-BG"/>
              </w:rPr>
              <w:t xml:space="preserve"> </w:t>
            </w:r>
            <w:r w:rsidRPr="00B5289B">
              <w:rPr>
                <w:snapToGrid w:val="0"/>
                <w:szCs w:val="24"/>
                <w:lang w:val="bg-BG"/>
              </w:rPr>
              <w:t>Следене на печатния маркер; Проверка за наличие на печат; Следене на ръба на фолиото; Следене за снадки на фолиото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Отделяне на грешните опаковки с лостов механизъм на изходящия конвейер,</w:t>
            </w:r>
            <w:r w:rsidRPr="005A04E1">
              <w:rPr>
                <w:snapToGrid w:val="0"/>
                <w:szCs w:val="24"/>
                <w:lang w:val="bg-BG"/>
              </w:rPr>
              <w:t xml:space="preserve"> </w:t>
            </w:r>
          </w:p>
          <w:p w:rsidR="005A04E1" w:rsidRPr="00830D70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Детектор за двойна опаковка</w:t>
            </w:r>
          </w:p>
          <w:p w:rsidR="005A04E1" w:rsidRPr="00DB1212" w:rsidRDefault="005A04E1" w:rsidP="005A04E1">
            <w:pPr>
              <w:pStyle w:val="ListParagraph"/>
              <w:numPr>
                <w:ilvl w:val="0"/>
                <w:numId w:val="3"/>
              </w:numPr>
              <w:jc w:val="left"/>
              <w:rPr>
                <w:snapToGrid w:val="0"/>
                <w:szCs w:val="24"/>
                <w:lang w:val="bg-BG"/>
              </w:rPr>
            </w:pPr>
            <w:r w:rsidRPr="00830D70">
              <w:rPr>
                <w:snapToGrid w:val="0"/>
                <w:szCs w:val="24"/>
                <w:lang w:val="bg-BG"/>
              </w:rPr>
              <w:t>Auto splicer (автоматична смяна на ролката с фолиото)</w:t>
            </w:r>
          </w:p>
          <w:p w:rsidR="00FB4150" w:rsidRPr="00115753" w:rsidRDefault="00FB415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shd w:val="clear" w:color="auto" w:fill="auto"/>
          </w:tcPr>
          <w:p w:rsidR="00FB4150" w:rsidRPr="00115753" w:rsidRDefault="005A04E1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5C5D1F">
              <w:rPr>
                <w:b/>
                <w:snapToGrid w:val="0"/>
                <w:szCs w:val="24"/>
                <w:lang w:val="bg-BG"/>
              </w:rPr>
              <w:lastRenderedPageBreak/>
              <w:t>СЗ 80-450/</w:t>
            </w:r>
            <w:r w:rsidRPr="005A04E1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Pr="005C5D1F">
              <w:rPr>
                <w:b/>
                <w:snapToGrid w:val="0"/>
                <w:szCs w:val="24"/>
                <w:lang w:val="bg-BG"/>
              </w:rPr>
              <w:t>27.09.2023 от ИНТРАМА ИНВЕСТ ООД</w:t>
            </w:r>
          </w:p>
        </w:tc>
      </w:tr>
      <w:tr w:rsidR="00FB4150" w:rsidRPr="00CD5E8D" w:rsidTr="000060EB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FB4150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lastRenderedPageBreak/>
              <w:t>3.</w:t>
            </w:r>
          </w:p>
        </w:tc>
        <w:tc>
          <w:tcPr>
            <w:tcW w:w="2910" w:type="dxa"/>
            <w:shd w:val="clear" w:color="auto" w:fill="auto"/>
          </w:tcPr>
          <w:p w:rsidR="00FB4150" w:rsidRPr="00115753" w:rsidRDefault="005A6B30" w:rsidP="007F55DF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5A6B30">
              <w:rPr>
                <w:b/>
                <w:snapToGrid w:val="0"/>
                <w:szCs w:val="24"/>
                <w:lang w:val="bg-BG"/>
              </w:rPr>
              <w:t>Опаковаща машина за кифли</w:t>
            </w:r>
          </w:p>
        </w:tc>
        <w:tc>
          <w:tcPr>
            <w:tcW w:w="1579" w:type="dxa"/>
            <w:shd w:val="clear" w:color="auto" w:fill="auto"/>
          </w:tcPr>
          <w:p w:rsidR="00FB4150" w:rsidRPr="00115753" w:rsidRDefault="005A6B30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 брой</w:t>
            </w:r>
          </w:p>
        </w:tc>
        <w:tc>
          <w:tcPr>
            <w:tcW w:w="7067" w:type="dxa"/>
            <w:shd w:val="clear" w:color="auto" w:fill="auto"/>
          </w:tcPr>
          <w:p w:rsidR="005A04E1" w:rsidRPr="00B5289B" w:rsidRDefault="005A04E1" w:rsidP="005A04E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D2335">
              <w:rPr>
                <w:b/>
                <w:snapToGrid w:val="0"/>
                <w:szCs w:val="24"/>
                <w:lang w:val="bg-BG"/>
              </w:rPr>
              <w:t xml:space="preserve">Автоматизирана хоризонтална пакетираща машина за опаковане на тестени изделия с размер с размери 260х110хh50 mm, </w:t>
            </w:r>
            <w:r w:rsidRPr="00B5289B">
              <w:rPr>
                <w:b/>
                <w:snapToGrid w:val="0"/>
                <w:szCs w:val="24"/>
                <w:lang w:val="bg-BG"/>
              </w:rPr>
              <w:t>отговаряща на следните изисквания</w:t>
            </w:r>
            <w:r w:rsidRPr="005A04E1">
              <w:rPr>
                <w:b/>
                <w:snapToGrid w:val="0"/>
                <w:szCs w:val="24"/>
                <w:lang w:val="bg-BG"/>
              </w:rPr>
              <w:t>:</w:t>
            </w:r>
            <w:r w:rsidRPr="00B5289B">
              <w:rPr>
                <w:b/>
                <w:snapToGrid w:val="0"/>
                <w:szCs w:val="24"/>
                <w:lang w:val="bg-BG"/>
              </w:rPr>
              <w:t xml:space="preserve"> </w:t>
            </w:r>
          </w:p>
          <w:p w:rsidR="005A04E1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 xml:space="preserve">- Опаковъчен материал 20 BOPP+20 PLCLS (PP cast), възможност </w:t>
            </w:r>
            <w:r w:rsidRPr="00B5289B">
              <w:rPr>
                <w:snapToGrid w:val="0"/>
                <w:szCs w:val="24"/>
                <w:lang w:val="bg-BG"/>
              </w:rPr>
              <w:lastRenderedPageBreak/>
              <w:t>за работа с рециклируеми материали</w:t>
            </w:r>
            <w:r w:rsidR="0067178B" w:rsidRPr="0067178B">
              <w:rPr>
                <w:lang w:val="bg-BG"/>
              </w:rPr>
              <w:t xml:space="preserve"> </w:t>
            </w:r>
            <w:r w:rsidR="0067178B" w:rsidRPr="0067178B">
              <w:rPr>
                <w:snapToGrid w:val="0"/>
                <w:szCs w:val="24"/>
                <w:lang w:val="bg-BG"/>
              </w:rPr>
              <w:t>и биоразградимо фолио от царевица</w:t>
            </w:r>
            <w:r w:rsidRPr="00B5289B">
              <w:rPr>
                <w:snapToGrid w:val="0"/>
                <w:szCs w:val="24"/>
                <w:lang w:val="bg-BG"/>
              </w:rPr>
              <w:t xml:space="preserve">. 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A55188">
              <w:rPr>
                <w:snapToGrid w:val="0"/>
                <w:szCs w:val="24"/>
                <w:lang w:val="bg-BG"/>
              </w:rPr>
              <w:t xml:space="preserve">- </w:t>
            </w:r>
            <w:r>
              <w:rPr>
                <w:snapToGrid w:val="0"/>
                <w:szCs w:val="24"/>
                <w:lang w:val="bg-BG"/>
              </w:rPr>
              <w:t xml:space="preserve">Капацитет/скорост на опаковане  мин. </w:t>
            </w:r>
            <w:r w:rsidRPr="00A55188">
              <w:rPr>
                <w:snapToGrid w:val="0"/>
                <w:szCs w:val="24"/>
                <w:lang w:val="bg-BG"/>
              </w:rPr>
              <w:t>7</w:t>
            </w:r>
            <w:r>
              <w:rPr>
                <w:snapToGrid w:val="0"/>
                <w:szCs w:val="24"/>
                <w:lang w:val="bg-BG"/>
              </w:rPr>
              <w:t>5</w:t>
            </w:r>
            <w:r w:rsidR="00D11359">
              <w:rPr>
                <w:snapToGrid w:val="0"/>
                <w:szCs w:val="24"/>
                <w:lang w:val="bg-BG"/>
              </w:rPr>
              <w:t xml:space="preserve"> </w:t>
            </w:r>
            <w:r>
              <w:rPr>
                <w:snapToGrid w:val="0"/>
                <w:szCs w:val="24"/>
                <w:lang w:val="bg-BG"/>
              </w:rPr>
              <w:t>опаковки в минута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Ел. Захранване 380V променлив ток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Входящ конвейер с гладък колан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Сигнален интерфейс за принтер и апликатор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 xml:space="preserve">- Трансферна лента между входящия конвейер и формера за плавен трансфер на </w:t>
            </w:r>
            <w:r w:rsidR="001745D8" w:rsidRPr="00B5289B">
              <w:rPr>
                <w:snapToGrid w:val="0"/>
                <w:szCs w:val="24"/>
                <w:lang w:val="bg-BG"/>
              </w:rPr>
              <w:t>продукта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автоматична смяна на ролката с фолиото (Auto splicer)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Регулиране на спирачното усилие, в зависимост от диаметъра на ролката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Надлъжно лепене на фолиото посредством централен лепящ инструмент, състоящ се състои от два комплекта ролки, задвижвани от серво мотори. Първи комплект ролки за издърпване на фолиото. Втори комплект с предназначение нагряване и слепване на</w:t>
            </w:r>
            <w:r w:rsidR="001745D8">
              <w:rPr>
                <w:snapToGrid w:val="0"/>
                <w:szCs w:val="24"/>
                <w:lang w:val="bg-BG"/>
              </w:rPr>
              <w:t xml:space="preserve"> </w:t>
            </w:r>
            <w:r w:rsidRPr="00B5289B">
              <w:rPr>
                <w:snapToGrid w:val="0"/>
                <w:szCs w:val="24"/>
                <w:lang w:val="bg-BG"/>
              </w:rPr>
              <w:t xml:space="preserve">фолиото, </w:t>
            </w:r>
            <w:r w:rsidR="001745D8" w:rsidRPr="00B5289B">
              <w:rPr>
                <w:snapToGrid w:val="0"/>
                <w:szCs w:val="24"/>
                <w:lang w:val="bg-BG"/>
              </w:rPr>
              <w:t>посредством</w:t>
            </w:r>
            <w:r w:rsidRPr="00B5289B">
              <w:rPr>
                <w:snapToGrid w:val="0"/>
                <w:szCs w:val="24"/>
                <w:lang w:val="bg-BG"/>
              </w:rPr>
              <w:t xml:space="preserve"> индукционно лепене с контрол на температурата. Наличие на функция за автоматично отваряне на втория комплект ролки при спиране на машината. Наличие на специално покритие на ролките за студено лепене.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Допълнителен комплект ролки за обтягане на опаковките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Система за предварително подгряване на фолиото преди надлъжното лепене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Водачи в областта между формоващата яка и крайното лепене</w:t>
            </w:r>
          </w:p>
          <w:p w:rsidR="005A04E1" w:rsidRPr="005A04E1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5A04E1">
              <w:rPr>
                <w:snapToGrid w:val="0"/>
                <w:szCs w:val="24"/>
                <w:lang w:val="bg-BG"/>
              </w:rPr>
              <w:t>- Скенер със следните функции:</w:t>
            </w:r>
          </w:p>
          <w:p w:rsidR="005A04E1" w:rsidRPr="005A04E1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5A04E1">
              <w:rPr>
                <w:snapToGrid w:val="0"/>
                <w:szCs w:val="24"/>
                <w:lang w:val="bg-BG"/>
              </w:rPr>
              <w:t>Следене на печатния маркер</w:t>
            </w:r>
            <w:r w:rsidRPr="00B5289B">
              <w:rPr>
                <w:snapToGrid w:val="0"/>
                <w:szCs w:val="24"/>
                <w:lang w:val="bg-BG"/>
              </w:rPr>
              <w:t>;</w:t>
            </w:r>
            <w:r w:rsidRPr="005A04E1">
              <w:rPr>
                <w:snapToGrid w:val="0"/>
                <w:szCs w:val="24"/>
                <w:lang w:val="bg-BG"/>
              </w:rPr>
              <w:t xml:space="preserve"> Проверка за наличие на печат</w:t>
            </w:r>
            <w:r w:rsidRPr="00B5289B">
              <w:rPr>
                <w:snapToGrid w:val="0"/>
                <w:szCs w:val="24"/>
                <w:lang w:val="bg-BG"/>
              </w:rPr>
              <w:t>;</w:t>
            </w:r>
            <w:r w:rsidRPr="005A04E1">
              <w:rPr>
                <w:snapToGrid w:val="0"/>
                <w:szCs w:val="24"/>
                <w:lang w:val="bg-BG"/>
              </w:rPr>
              <w:t xml:space="preserve"> </w:t>
            </w:r>
            <w:r w:rsidRPr="005A04E1">
              <w:rPr>
                <w:snapToGrid w:val="0"/>
                <w:szCs w:val="24"/>
                <w:lang w:val="bg-BG"/>
              </w:rPr>
              <w:lastRenderedPageBreak/>
              <w:t>Следене на ръба на фолиото</w:t>
            </w:r>
            <w:r w:rsidRPr="00B5289B">
              <w:rPr>
                <w:snapToGrid w:val="0"/>
                <w:szCs w:val="24"/>
                <w:lang w:val="bg-BG"/>
              </w:rPr>
              <w:t>;</w:t>
            </w:r>
            <w:r w:rsidRPr="005A04E1">
              <w:rPr>
                <w:snapToGrid w:val="0"/>
                <w:szCs w:val="24"/>
                <w:lang w:val="bg-BG"/>
              </w:rPr>
              <w:t xml:space="preserve"> Следене за снадки на фолиото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Гъба за избутване на въздуха от опаковката при напречното лепене, отзад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Усилено изпълнение на крайното лепене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Пневматично задвижван нож на крайното лепене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Контрол на температурата на крайното лепене в 4 точки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 xml:space="preserve">- Отделяне на грешните опаковки с лостов механизъм на изходящия конвейер, </w:t>
            </w:r>
          </w:p>
          <w:p w:rsidR="005A04E1" w:rsidRPr="00B5289B" w:rsidRDefault="005A04E1" w:rsidP="005A04E1">
            <w:pPr>
              <w:jc w:val="left"/>
              <w:rPr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Детектор за двойна опаковка</w:t>
            </w:r>
          </w:p>
          <w:p w:rsidR="00FB4150" w:rsidRPr="00115753" w:rsidRDefault="005A04E1" w:rsidP="005A04E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B5289B">
              <w:rPr>
                <w:snapToGrid w:val="0"/>
                <w:szCs w:val="24"/>
                <w:lang w:val="bg-BG"/>
              </w:rPr>
              <w:t>- Светлинна сигнализация за състоянието на машината</w:t>
            </w:r>
          </w:p>
        </w:tc>
        <w:tc>
          <w:tcPr>
            <w:tcW w:w="3009" w:type="dxa"/>
            <w:shd w:val="clear" w:color="auto" w:fill="auto"/>
          </w:tcPr>
          <w:p w:rsidR="00FB4150" w:rsidRPr="00115753" w:rsidRDefault="005A04E1" w:rsidP="009662AC">
            <w:pPr>
              <w:pStyle w:val="ListParagraph"/>
              <w:numPr>
                <w:ilvl w:val="0"/>
                <w:numId w:val="3"/>
              </w:numPr>
              <w:jc w:val="left"/>
              <w:rPr>
                <w:b/>
                <w:snapToGrid w:val="0"/>
                <w:szCs w:val="24"/>
                <w:lang w:val="bg-BG"/>
              </w:rPr>
            </w:pPr>
            <w:r w:rsidRPr="009662AC">
              <w:rPr>
                <w:snapToGrid w:val="0"/>
                <w:szCs w:val="24"/>
                <w:lang w:val="bg-BG"/>
              </w:rPr>
              <w:lastRenderedPageBreak/>
              <w:t>СЗ 80-460/ 29.09.2023 от ИНТРАМА ИНВЕСТ ООД</w:t>
            </w:r>
          </w:p>
        </w:tc>
      </w:tr>
      <w:tr w:rsidR="00B55D2D" w:rsidRPr="001B790C" w:rsidTr="000060EB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B55D2D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lastRenderedPageBreak/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B55D2D" w:rsidRPr="00115753" w:rsidTr="000060EB">
        <w:trPr>
          <w:trHeight w:val="344"/>
          <w:jc w:val="center"/>
        </w:trPr>
        <w:tc>
          <w:tcPr>
            <w:tcW w:w="15024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55D2D" w:rsidRPr="00115753" w:rsidRDefault="00B55D2D" w:rsidP="000060EB">
            <w:pPr>
              <w:spacing w:before="120" w:after="120"/>
              <w:rPr>
                <w:b/>
                <w:snapToGrid w:val="0"/>
                <w:szCs w:val="24"/>
                <w:lang w:val="bg-BG"/>
              </w:rPr>
            </w:pPr>
            <w:r w:rsidRPr="00B55D2D">
              <w:rPr>
                <w:b/>
                <w:snapToGrid w:val="0"/>
                <w:szCs w:val="24"/>
                <w:lang w:val="bg-BG"/>
              </w:rPr>
              <w:t>ДМА/ДНА, предв</w:t>
            </w:r>
            <w:r>
              <w:rPr>
                <w:b/>
                <w:snapToGrid w:val="0"/>
                <w:szCs w:val="24"/>
                <w:lang w:val="bg-BG"/>
              </w:rPr>
              <w:t>идени за закупуване от ПАРТНЬОРА (</w:t>
            </w:r>
            <w:r w:rsidR="000060EB">
              <w:rPr>
                <w:b/>
                <w:i/>
                <w:snapToGrid w:val="0"/>
                <w:szCs w:val="24"/>
                <w:u w:val="single"/>
                <w:lang w:val="bg-BG"/>
              </w:rPr>
              <w:t>П</w:t>
            </w:r>
            <w:r w:rsidRPr="00B55D2D">
              <w:rPr>
                <w:b/>
                <w:i/>
                <w:snapToGrid w:val="0"/>
                <w:szCs w:val="24"/>
                <w:u w:val="single"/>
                <w:lang w:val="bg-BG"/>
              </w:rPr>
              <w:t xml:space="preserve">опълва се само в случай, че </w:t>
            </w:r>
            <w:r w:rsidR="00D43D58">
              <w:rPr>
                <w:b/>
                <w:i/>
                <w:snapToGrid w:val="0"/>
                <w:szCs w:val="24"/>
                <w:u w:val="single"/>
                <w:lang w:val="bg-BG"/>
              </w:rPr>
              <w:t>в изпълнението на инвестицията участва партньор</w:t>
            </w:r>
            <w:r>
              <w:rPr>
                <w:b/>
                <w:snapToGrid w:val="0"/>
                <w:szCs w:val="24"/>
                <w:lang w:val="bg-BG"/>
              </w:rPr>
              <w:t>)</w:t>
            </w:r>
          </w:p>
        </w:tc>
      </w:tr>
      <w:tr w:rsidR="00B55D2D" w:rsidRPr="00115753" w:rsidTr="000060EB">
        <w:trPr>
          <w:trHeight w:val="344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7067" w:type="dxa"/>
            <w:tcBorders>
              <w:top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tcBorders>
              <w:top w:val="single" w:sz="4" w:space="0" w:color="auto"/>
            </w:tcBorders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B55D2D" w:rsidRPr="00115753" w:rsidTr="000060EB">
        <w:trPr>
          <w:trHeight w:val="344"/>
          <w:jc w:val="center"/>
        </w:trPr>
        <w:tc>
          <w:tcPr>
            <w:tcW w:w="45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57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7067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B55D2D" w:rsidRPr="00115753" w:rsidTr="000060EB">
        <w:trPr>
          <w:trHeight w:val="344"/>
          <w:jc w:val="center"/>
        </w:trPr>
        <w:tc>
          <w:tcPr>
            <w:tcW w:w="45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57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7067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B55D2D" w:rsidRPr="00115753" w:rsidTr="000060EB">
        <w:trPr>
          <w:trHeight w:val="344"/>
          <w:jc w:val="center"/>
        </w:trPr>
        <w:tc>
          <w:tcPr>
            <w:tcW w:w="45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…</w:t>
            </w:r>
          </w:p>
        </w:tc>
        <w:tc>
          <w:tcPr>
            <w:tcW w:w="2910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57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7067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009" w:type="dxa"/>
            <w:shd w:val="clear" w:color="auto" w:fill="auto"/>
          </w:tcPr>
          <w:p w:rsidR="00B55D2D" w:rsidRPr="00115753" w:rsidRDefault="00B55D2D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282596" w:rsidRPr="00282596" w:rsidRDefault="00282596" w:rsidP="00A50400">
      <w:pPr>
        <w:rPr>
          <w:b/>
          <w:szCs w:val="24"/>
          <w:lang w:val="bg-BG"/>
        </w:rPr>
      </w:pPr>
    </w:p>
    <w:sectPr w:rsidR="00282596" w:rsidRPr="00282596" w:rsidSect="00BC092D">
      <w:headerReference w:type="default" r:id="rId8"/>
      <w:footerReference w:type="default" r:id="rId9"/>
      <w:pgSz w:w="16838" w:h="11906" w:orient="landscape"/>
      <w:pgMar w:top="158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1E9" w:rsidRDefault="008D41E9" w:rsidP="0033734F">
      <w:r>
        <w:separator/>
      </w:r>
    </w:p>
  </w:endnote>
  <w:endnote w:type="continuationSeparator" w:id="0">
    <w:p w:rsidR="008D41E9" w:rsidRDefault="008D41E9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8755"/>
      <w:docPartObj>
        <w:docPartGallery w:val="Page Numbers (Bottom of Page)"/>
        <w:docPartUnique/>
      </w:docPartObj>
    </w:sdtPr>
    <w:sdtEndPr/>
    <w:sdtContent>
      <w:p w:rsidR="001D63F5" w:rsidRDefault="00B339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EC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56F06" w:rsidRDefault="00A56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1E9" w:rsidRDefault="008D41E9" w:rsidP="0033734F">
      <w:r>
        <w:separator/>
      </w:r>
    </w:p>
  </w:footnote>
  <w:footnote w:type="continuationSeparator" w:id="0">
    <w:p w:rsidR="008D41E9" w:rsidRDefault="008D41E9" w:rsidP="0033734F">
      <w:r>
        <w:continuationSeparator/>
      </w:r>
    </w:p>
  </w:footnote>
  <w:footnote w:id="1">
    <w:p w:rsidR="00FB4150" w:rsidRPr="00FE60B2" w:rsidRDefault="00FB415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 несъответст</w:t>
      </w:r>
      <w:r w:rsidR="004B28C3">
        <w:rPr>
          <w:lang w:val="bg-BG"/>
        </w:rPr>
        <w:t>вие в количествата, посочени в колона „Количество</w:t>
      </w:r>
      <w:r w:rsidR="004B28C3">
        <w:rPr>
          <w:lang w:val="en-US"/>
        </w:rPr>
        <w:t>”</w:t>
      </w:r>
      <w:r w:rsidR="004B28C3">
        <w:rPr>
          <w:lang w:val="bg-BG"/>
        </w:rPr>
        <w:t xml:space="preserve"> от Техническата спецификация</w:t>
      </w:r>
      <w:r>
        <w:rPr>
          <w:lang w:val="bg-BG"/>
        </w:rPr>
        <w:t xml:space="preserve"> и във Формуляра за кандидатстване,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:rsidR="00FB4150" w:rsidRPr="00B05EF5" w:rsidRDefault="00FB415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D43D58">
        <w:rPr>
          <w:lang w:val="bg-BG"/>
        </w:rPr>
        <w:t xml:space="preserve"> </w:t>
      </w:r>
      <w:r w:rsidR="00B55D2D" w:rsidRPr="00B55D2D">
        <w:rPr>
          <w:lang w:val="bg-BG"/>
        </w:rPr>
        <w:t xml:space="preserve">В случаите на придобиване на софтуер, </w:t>
      </w:r>
      <w:r w:rsidR="00B55D2D">
        <w:rPr>
          <w:lang w:val="bg-BG"/>
        </w:rPr>
        <w:t>представляващ ДНА</w:t>
      </w:r>
      <w:r w:rsidR="00B55D2D" w:rsidRPr="004B28C3">
        <w:rPr>
          <w:lang w:val="bg-BG"/>
        </w:rPr>
        <w:t xml:space="preserve"> </w:t>
      </w:r>
      <w:r w:rsidR="00B55D2D" w:rsidRPr="00B55D2D">
        <w:rPr>
          <w:lang w:val="bg-BG"/>
        </w:rPr>
        <w:t xml:space="preserve">минималните и/или функционални характеристики, посочени в </w:t>
      </w:r>
      <w:r w:rsidR="00B55D2D">
        <w:rPr>
          <w:lang w:val="bg-BG"/>
        </w:rPr>
        <w:t xml:space="preserve">настоящото </w:t>
      </w:r>
      <w:r w:rsidR="00B55D2D" w:rsidRPr="00B55D2D">
        <w:rPr>
          <w:lang w:val="bg-BG"/>
        </w:rPr>
        <w:t>Приложение 5, следва задължително да включват освен описание на основните модули на актива и негови конкретни технически спецификации/параметри.</w:t>
      </w:r>
      <w:r w:rsidR="00B55D2D">
        <w:rPr>
          <w:lang w:val="bg-BG"/>
        </w:rPr>
        <w:t xml:space="preserve"> </w:t>
      </w:r>
      <w:r w:rsidR="00B55D2D" w:rsidRPr="00B55D2D">
        <w:rPr>
          <w:lang w:val="bg-BG"/>
        </w:rPr>
        <w:t xml:space="preserve">В случаите на придобиване на </w:t>
      </w:r>
      <w:r w:rsidR="00214266">
        <w:rPr>
          <w:lang w:val="bg-BG"/>
        </w:rPr>
        <w:t>автоматизирани,</w:t>
      </w:r>
      <w:r w:rsidR="00B55D2D" w:rsidRPr="00B55D2D">
        <w:rPr>
          <w:lang w:val="bg-BG"/>
        </w:rPr>
        <w:t xml:space="preserve"> поточни или друг вид производствени линии, в </w:t>
      </w:r>
      <w:r w:rsidR="000E40B9">
        <w:rPr>
          <w:lang w:val="bg-BG"/>
        </w:rPr>
        <w:t xml:space="preserve">тази колона на </w:t>
      </w:r>
      <w:r w:rsidR="00B55D2D">
        <w:rPr>
          <w:lang w:val="bg-BG"/>
        </w:rPr>
        <w:t>Приложение 5</w:t>
      </w:r>
      <w:r w:rsidR="00B55D2D" w:rsidRPr="00B55D2D">
        <w:rPr>
          <w:lang w:val="bg-BG"/>
        </w:rPr>
        <w:t xml:space="preserve"> следва задължително да </w:t>
      </w:r>
      <w:r w:rsidR="0074759A">
        <w:rPr>
          <w:lang w:val="bg-BG"/>
        </w:rPr>
        <w:t>бъдат посочени (изброени)</w:t>
      </w:r>
      <w:r w:rsidR="00B55D2D" w:rsidRPr="00B55D2D">
        <w:rPr>
          <w:lang w:val="bg-BG"/>
        </w:rPr>
        <w:t xml:space="preserve"> отделни</w:t>
      </w:r>
      <w:r w:rsidR="0074759A">
        <w:rPr>
          <w:lang w:val="bg-BG"/>
        </w:rPr>
        <w:t>те</w:t>
      </w:r>
      <w:r w:rsidR="00B55D2D" w:rsidRPr="00B55D2D">
        <w:rPr>
          <w:lang w:val="bg-BG"/>
        </w:rPr>
        <w:t xml:space="preserve"> активи (съставни модули/компоненти</w:t>
      </w:r>
      <w:r w:rsidR="00542E9C" w:rsidRPr="00D43D58">
        <w:rPr>
          <w:lang w:val="bg-BG"/>
        </w:rPr>
        <w:t xml:space="preserve"> </w:t>
      </w:r>
      <w:r w:rsidR="00542E9C">
        <w:rPr>
          <w:lang w:val="bg-BG"/>
        </w:rPr>
        <w:t>и др.</w:t>
      </w:r>
      <w:r w:rsidR="00B55D2D" w:rsidRPr="00B55D2D">
        <w:rPr>
          <w:lang w:val="bg-BG"/>
        </w:rPr>
        <w:t>), формиращи (включени в) линията</w:t>
      </w:r>
      <w:r w:rsidR="00214266">
        <w:rPr>
          <w:lang w:val="bg-BG"/>
        </w:rPr>
        <w:t xml:space="preserve"> </w:t>
      </w:r>
      <w:r w:rsidR="00214266" w:rsidRPr="00EF48C4">
        <w:rPr>
          <w:lang w:val="bg-BG"/>
        </w:rPr>
        <w:t xml:space="preserve">със съответните </w:t>
      </w:r>
      <w:r w:rsidR="00214266">
        <w:rPr>
          <w:lang w:val="bg-BG"/>
        </w:rPr>
        <w:t xml:space="preserve">им </w:t>
      </w:r>
      <w:r w:rsidR="00214266" w:rsidRPr="00EF48C4">
        <w:rPr>
          <w:lang w:val="bg-BG"/>
        </w:rPr>
        <w:t>минимални технически и/или функционални характеристики</w:t>
      </w:r>
      <w:r w:rsidR="00214266" w:rsidRPr="00B55D2D">
        <w:rPr>
          <w:lang w:val="bg-BG"/>
        </w:rPr>
        <w:t>.</w:t>
      </w:r>
      <w:r w:rsidR="0041470D">
        <w:rPr>
          <w:lang w:val="bg-BG"/>
        </w:rPr>
        <w:t xml:space="preserve"> </w:t>
      </w:r>
      <w:r w:rsidR="00B05EF5" w:rsidRPr="00B05EF5">
        <w:rPr>
          <w:lang w:val="bg-BG"/>
        </w:rPr>
        <w:t xml:space="preserve">В случай че крайната стойност (цена) на актива, заложена в бюджета на проекта, включва и разходи за допълнителна окомплектовка (допълнителни компоненти, елементи и др. към основния актив, калкулирани от доставчика с отделна цена в офертата), </w:t>
      </w:r>
      <w:r w:rsidR="00D43D58">
        <w:rPr>
          <w:lang w:val="bg-BG"/>
        </w:rPr>
        <w:t xml:space="preserve">то </w:t>
      </w:r>
      <w:r w:rsidR="00B05EF5">
        <w:rPr>
          <w:lang w:val="bg-BG"/>
        </w:rPr>
        <w:t xml:space="preserve">в тази колона на Приложение 5 следва да бъде включена </w:t>
      </w:r>
      <w:r w:rsidR="00B05EF5" w:rsidRPr="00B05EF5">
        <w:rPr>
          <w:lang w:val="bg-BG"/>
        </w:rPr>
        <w:t>информац</w:t>
      </w:r>
      <w:r w:rsidR="00B05EF5">
        <w:rPr>
          <w:lang w:val="bg-BG"/>
        </w:rPr>
        <w:t>ия за окомплектовката, предвидена за закупуване.</w:t>
      </w:r>
    </w:p>
  </w:footnote>
  <w:footnote w:id="3">
    <w:p w:rsidR="00FB4150" w:rsidRPr="00D65359" w:rsidRDefault="00FB4150">
      <w:pPr>
        <w:pStyle w:val="FootnoteText"/>
        <w:rPr>
          <w:lang w:val="bg-BG"/>
        </w:rPr>
      </w:pPr>
      <w:r w:rsidRPr="004B28C3">
        <w:rPr>
          <w:rStyle w:val="FootnoteReference"/>
          <w:lang w:val="bg-BG"/>
        </w:rPr>
        <w:footnoteRef/>
      </w:r>
      <w:r w:rsidRPr="004B28C3">
        <w:rPr>
          <w:lang w:val="bg-BG"/>
        </w:rPr>
        <w:t xml:space="preserve"> Непредставянето на информация в тази колона няма да се счита з</w:t>
      </w:r>
      <w:r w:rsidR="004B28C3">
        <w:rPr>
          <w:lang w:val="bg-BG"/>
        </w:rPr>
        <w:t>а несъответствие с образеца на Т</w:t>
      </w:r>
      <w:r w:rsidRPr="004B28C3">
        <w:rPr>
          <w:lang w:val="bg-BG"/>
        </w:rPr>
        <w:t>ехническа спецификация</w:t>
      </w:r>
      <w:r w:rsidR="004B28C3">
        <w:rPr>
          <w:lang w:val="bg-BG"/>
        </w:rPr>
        <w:t xml:space="preserve"> (Приложение 5)</w:t>
      </w:r>
      <w:r w:rsidRPr="004B28C3">
        <w:rPr>
          <w:lang w:val="bg-BG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31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3"/>
      <w:gridCol w:w="2934"/>
      <w:gridCol w:w="2237"/>
      <w:gridCol w:w="1023"/>
      <w:gridCol w:w="2694"/>
    </w:tblGrid>
    <w:tr w:rsidR="00CC55B9" w:rsidRPr="0033734F" w:rsidTr="00BC092D">
      <w:trPr>
        <w:gridBefore w:val="1"/>
        <w:gridAfter w:val="2"/>
        <w:wBefore w:w="43" w:type="dxa"/>
        <w:wAfter w:w="3717" w:type="dxa"/>
        <w:trHeight w:val="656"/>
        <w:jc w:val="center"/>
      </w:trPr>
      <w:tc>
        <w:tcPr>
          <w:tcW w:w="5171" w:type="dxa"/>
          <w:gridSpan w:val="2"/>
          <w:hideMark/>
        </w:tcPr>
        <w:p w:rsidR="00CC55B9" w:rsidRPr="0033734F" w:rsidRDefault="00CC55B9" w:rsidP="00CC55B9">
          <w:pPr>
            <w:snapToGrid w:val="0"/>
          </w:pPr>
        </w:p>
      </w:tc>
    </w:tr>
    <w:tr w:rsidR="00BC092D" w:rsidRPr="00BC092D" w:rsidTr="00BC092D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rPr>
        <w:trHeight w:val="1545"/>
        <w:jc w:val="center"/>
      </w:trPr>
      <w:tc>
        <w:tcPr>
          <w:tcW w:w="297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sz w:val="28"/>
              <w:szCs w:val="28"/>
              <w:lang w:val="bg-BG"/>
            </w:rPr>
          </w:pPr>
          <w:r w:rsidRPr="00BC092D">
            <w:rPr>
              <w:noProof/>
              <w:sz w:val="22"/>
              <w:szCs w:val="22"/>
              <w:lang w:eastAsia="en-GB"/>
            </w:rPr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81280</wp:posOffset>
                </wp:positionV>
                <wp:extent cx="850900" cy="509270"/>
                <wp:effectExtent l="0" t="0" r="0" b="0"/>
                <wp:wrapNone/>
                <wp:docPr id="278" name="Picture 278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09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BC092D" w:rsidRPr="00BC092D" w:rsidRDefault="00BC092D" w:rsidP="00BC092D">
          <w:pPr>
            <w:spacing w:after="160" w:line="259" w:lineRule="auto"/>
            <w:jc w:val="center"/>
            <w:rPr>
              <w:rFonts w:ascii="Calibri" w:eastAsia="Calibri" w:hAnsi="Calibri"/>
              <w:b/>
              <w:szCs w:val="22"/>
              <w:lang w:val="bg-BG"/>
            </w:rPr>
          </w:pPr>
        </w:p>
        <w:p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sz w:val="18"/>
              <w:lang w:val="bg-BG"/>
            </w:rPr>
          </w:pPr>
          <w:r w:rsidRPr="00BC092D">
            <w:rPr>
              <w:rFonts w:ascii="Arial" w:eastAsia="Calibri" w:hAnsi="Arial" w:cs="Arial"/>
              <w:b/>
              <w:color w:val="2F5496"/>
              <w:sz w:val="22"/>
              <w:szCs w:val="22"/>
              <w:lang w:val="bg-BG"/>
            </w:rPr>
            <w:t>Финансирано от Европейския съюз</w:t>
          </w:r>
        </w:p>
        <w:p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Candara" w:eastAsia="Calibri" w:hAnsi="Candara" w:cs="Calibri"/>
              <w:b/>
              <w:bCs/>
              <w:snapToGrid w:val="0"/>
              <w:szCs w:val="22"/>
              <w:lang w:val="bg-BG"/>
            </w:rPr>
          </w:pPr>
          <w:r w:rsidRPr="00BC092D">
            <w:rPr>
              <w:rFonts w:ascii="Candara" w:eastAsia="Calibri" w:hAnsi="Candara" w:cs="Calibri"/>
              <w:b/>
              <w:bCs/>
              <w:snapToGrid w:val="0"/>
              <w:color w:val="323E4F"/>
              <w:sz w:val="22"/>
              <w:szCs w:val="22"/>
              <w:lang w:val="bg-BG"/>
            </w:rPr>
            <w:t>СледващоПоколениеЕС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b/>
              <w:bCs/>
              <w:szCs w:val="22"/>
            </w:rPr>
          </w:pPr>
          <w:r w:rsidRPr="00BC092D">
            <w:rPr>
              <w:rFonts w:ascii="Calibri" w:eastAsia="Calibri" w:hAnsi="Calibri"/>
              <w:noProof/>
              <w:sz w:val="20"/>
              <w:szCs w:val="22"/>
              <w:lang w:eastAsia="en-GB"/>
            </w:rPr>
            <w:drawing>
              <wp:inline distT="0" distB="0" distL="0" distR="0">
                <wp:extent cx="604520" cy="532765"/>
                <wp:effectExtent l="0" t="0" r="0" b="0"/>
                <wp:docPr id="279" name="Picture 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C092D" w:rsidRPr="00BC092D" w:rsidRDefault="00BC092D" w:rsidP="00BC092D">
          <w:pPr>
            <w:spacing w:before="120" w:after="120" w:line="259" w:lineRule="auto"/>
            <w:jc w:val="center"/>
            <w:rPr>
              <w:rFonts w:ascii="Arial" w:eastAsia="Calibri" w:hAnsi="Arial" w:cs="Arial"/>
              <w:snapToGrid w:val="0"/>
              <w:szCs w:val="22"/>
              <w:lang w:val="bg-BG"/>
            </w:rPr>
          </w:pPr>
          <w:r w:rsidRPr="00BC092D">
            <w:rPr>
              <w:rFonts w:ascii="Arial" w:eastAsia="Calibri" w:hAnsi="Arial" w:cs="Arial"/>
              <w:b/>
              <w:bCs/>
              <w:sz w:val="20"/>
              <w:szCs w:val="24"/>
              <w:lang w:val="bg-BG"/>
            </w:rPr>
            <w:t>План за възстановяване и устойчивост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  <w:r w:rsidRPr="00BC092D">
            <w:rPr>
              <w:noProof/>
              <w:sz w:val="22"/>
              <w:szCs w:val="22"/>
              <w:lang w:eastAsia="en-GB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136525</wp:posOffset>
                </wp:positionV>
                <wp:extent cx="667385" cy="559435"/>
                <wp:effectExtent l="0" t="0" r="0" b="0"/>
                <wp:wrapSquare wrapText="bothSides"/>
                <wp:docPr id="280" name="Picture 280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left"/>
            <w:rPr>
              <w:rFonts w:ascii="Arial" w:eastAsia="Calibri" w:hAnsi="Arial" w:cs="Arial"/>
              <w:b/>
              <w:bCs/>
              <w:snapToGrid w:val="0"/>
              <w:szCs w:val="22"/>
              <w:lang w:val="bg-BG"/>
            </w:rPr>
          </w:pPr>
        </w:p>
        <w:p w:rsidR="00BC092D" w:rsidRPr="00BC092D" w:rsidRDefault="00BC092D" w:rsidP="00BC092D">
          <w:pPr>
            <w:tabs>
              <w:tab w:val="center" w:pos="4153"/>
              <w:tab w:val="right" w:pos="9356"/>
            </w:tabs>
            <w:spacing w:after="160" w:line="259" w:lineRule="auto"/>
            <w:jc w:val="center"/>
            <w:rPr>
              <w:rFonts w:ascii="Arial" w:eastAsia="Calibri" w:hAnsi="Arial" w:cs="Arial"/>
              <w:b/>
              <w:bCs/>
              <w:snapToGrid w:val="0"/>
              <w:szCs w:val="22"/>
            </w:rPr>
          </w:pPr>
          <w:r w:rsidRPr="00BC092D">
            <w:rPr>
              <w:rFonts w:ascii="Arial" w:eastAsia="Calibri" w:hAnsi="Arial" w:cs="Arial"/>
              <w:b/>
              <w:bCs/>
              <w:snapToGrid w:val="0"/>
              <w:sz w:val="22"/>
              <w:szCs w:val="22"/>
              <w:lang w:val="bg-BG"/>
            </w:rPr>
            <w:t>Република България</w:t>
          </w:r>
        </w:p>
      </w:tc>
    </w:tr>
  </w:tbl>
  <w:p w:rsidR="0033734F" w:rsidRDefault="0033734F" w:rsidP="00BC0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03674"/>
    <w:multiLevelType w:val="hybridMultilevel"/>
    <w:tmpl w:val="D4CA0B9A"/>
    <w:lvl w:ilvl="0" w:tplc="7C4835B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C481C6D"/>
    <w:multiLevelType w:val="hybridMultilevel"/>
    <w:tmpl w:val="5F1C22BC"/>
    <w:lvl w:ilvl="0" w:tplc="FEE095C4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719D5C7A"/>
    <w:multiLevelType w:val="hybridMultilevel"/>
    <w:tmpl w:val="93128B1E"/>
    <w:lvl w:ilvl="0" w:tplc="A0EC04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1BE"/>
    <w:rsid w:val="000060EB"/>
    <w:rsid w:val="00007D08"/>
    <w:rsid w:val="00026CCE"/>
    <w:rsid w:val="00035DC7"/>
    <w:rsid w:val="000855DE"/>
    <w:rsid w:val="00093E0C"/>
    <w:rsid w:val="000A1EE6"/>
    <w:rsid w:val="000A33FF"/>
    <w:rsid w:val="000A6002"/>
    <w:rsid w:val="000B0AAB"/>
    <w:rsid w:val="000D3272"/>
    <w:rsid w:val="000E40B9"/>
    <w:rsid w:val="00113B75"/>
    <w:rsid w:val="00115753"/>
    <w:rsid w:val="00126135"/>
    <w:rsid w:val="00151779"/>
    <w:rsid w:val="001745D8"/>
    <w:rsid w:val="00193FB8"/>
    <w:rsid w:val="001B790C"/>
    <w:rsid w:val="001C6B95"/>
    <w:rsid w:val="001D07F1"/>
    <w:rsid w:val="001D63F5"/>
    <w:rsid w:val="001F429A"/>
    <w:rsid w:val="001F6748"/>
    <w:rsid w:val="00210A64"/>
    <w:rsid w:val="00214266"/>
    <w:rsid w:val="00235E15"/>
    <w:rsid w:val="0023613E"/>
    <w:rsid w:val="00246131"/>
    <w:rsid w:val="00271621"/>
    <w:rsid w:val="00282596"/>
    <w:rsid w:val="002A7EF0"/>
    <w:rsid w:val="002F1ECD"/>
    <w:rsid w:val="003105A6"/>
    <w:rsid w:val="00326473"/>
    <w:rsid w:val="00332F3B"/>
    <w:rsid w:val="0033734F"/>
    <w:rsid w:val="00356373"/>
    <w:rsid w:val="003710CD"/>
    <w:rsid w:val="003A1731"/>
    <w:rsid w:val="003D6248"/>
    <w:rsid w:val="003D7032"/>
    <w:rsid w:val="0041470D"/>
    <w:rsid w:val="0042665B"/>
    <w:rsid w:val="00426F3D"/>
    <w:rsid w:val="0044626E"/>
    <w:rsid w:val="004763EF"/>
    <w:rsid w:val="004835F3"/>
    <w:rsid w:val="004B28C3"/>
    <w:rsid w:val="0051376C"/>
    <w:rsid w:val="0052186C"/>
    <w:rsid w:val="0052292F"/>
    <w:rsid w:val="005229FF"/>
    <w:rsid w:val="00542E9C"/>
    <w:rsid w:val="005517D4"/>
    <w:rsid w:val="00557774"/>
    <w:rsid w:val="00560644"/>
    <w:rsid w:val="005A04E1"/>
    <w:rsid w:val="005A6B30"/>
    <w:rsid w:val="006136A6"/>
    <w:rsid w:val="006212B6"/>
    <w:rsid w:val="0067178B"/>
    <w:rsid w:val="00682A1B"/>
    <w:rsid w:val="006B778E"/>
    <w:rsid w:val="006D00BB"/>
    <w:rsid w:val="006E640F"/>
    <w:rsid w:val="006F1ED7"/>
    <w:rsid w:val="006F7CD0"/>
    <w:rsid w:val="00715BCA"/>
    <w:rsid w:val="00737615"/>
    <w:rsid w:val="007470CE"/>
    <w:rsid w:val="0074759A"/>
    <w:rsid w:val="00756009"/>
    <w:rsid w:val="00763C7B"/>
    <w:rsid w:val="00791F73"/>
    <w:rsid w:val="007B1704"/>
    <w:rsid w:val="007B6835"/>
    <w:rsid w:val="007F55DF"/>
    <w:rsid w:val="007F5994"/>
    <w:rsid w:val="0081043C"/>
    <w:rsid w:val="00815E40"/>
    <w:rsid w:val="00835DAB"/>
    <w:rsid w:val="00836F4D"/>
    <w:rsid w:val="008900B6"/>
    <w:rsid w:val="008B5D48"/>
    <w:rsid w:val="008C6664"/>
    <w:rsid w:val="008D41E9"/>
    <w:rsid w:val="009662AC"/>
    <w:rsid w:val="009B7DAE"/>
    <w:rsid w:val="009E38C3"/>
    <w:rsid w:val="009F57B6"/>
    <w:rsid w:val="009F72DA"/>
    <w:rsid w:val="00A50400"/>
    <w:rsid w:val="00A56F06"/>
    <w:rsid w:val="00A8792D"/>
    <w:rsid w:val="00AF4FD3"/>
    <w:rsid w:val="00B05EF5"/>
    <w:rsid w:val="00B33905"/>
    <w:rsid w:val="00B55D2D"/>
    <w:rsid w:val="00B66B4E"/>
    <w:rsid w:val="00B9187C"/>
    <w:rsid w:val="00B92C04"/>
    <w:rsid w:val="00B9523A"/>
    <w:rsid w:val="00BC092D"/>
    <w:rsid w:val="00BD1B0F"/>
    <w:rsid w:val="00BE12DE"/>
    <w:rsid w:val="00C03FCC"/>
    <w:rsid w:val="00C258F0"/>
    <w:rsid w:val="00C65AD1"/>
    <w:rsid w:val="00C81393"/>
    <w:rsid w:val="00CC55B9"/>
    <w:rsid w:val="00CD5E8D"/>
    <w:rsid w:val="00D06B24"/>
    <w:rsid w:val="00D11359"/>
    <w:rsid w:val="00D1348C"/>
    <w:rsid w:val="00D3370D"/>
    <w:rsid w:val="00D341BE"/>
    <w:rsid w:val="00D3663F"/>
    <w:rsid w:val="00D43D58"/>
    <w:rsid w:val="00D5787C"/>
    <w:rsid w:val="00D65359"/>
    <w:rsid w:val="00D7032E"/>
    <w:rsid w:val="00D814A5"/>
    <w:rsid w:val="00DC5FCE"/>
    <w:rsid w:val="00DD09B0"/>
    <w:rsid w:val="00E30E80"/>
    <w:rsid w:val="00E426B0"/>
    <w:rsid w:val="00E451FF"/>
    <w:rsid w:val="00E57948"/>
    <w:rsid w:val="00E77790"/>
    <w:rsid w:val="00E81ECE"/>
    <w:rsid w:val="00ED60D6"/>
    <w:rsid w:val="00EE5E82"/>
    <w:rsid w:val="00F03906"/>
    <w:rsid w:val="00F22031"/>
    <w:rsid w:val="00F2486C"/>
    <w:rsid w:val="00F3432F"/>
    <w:rsid w:val="00F4347A"/>
    <w:rsid w:val="00F52AC2"/>
    <w:rsid w:val="00F61621"/>
    <w:rsid w:val="00FA5B4E"/>
    <w:rsid w:val="00FB4150"/>
    <w:rsid w:val="00FB64FE"/>
    <w:rsid w:val="00FD1C0E"/>
    <w:rsid w:val="00FE4C15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C8995"/>
  <w15:docId w15:val="{56ACF61A-C925-478E-BA14-1E30BBAF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B7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0F9F5-A0D2-4BD6-885B-F6EA9EFB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USER</cp:lastModifiedBy>
  <cp:revision>76</cp:revision>
  <dcterms:created xsi:type="dcterms:W3CDTF">2017-07-31T11:58:00Z</dcterms:created>
  <dcterms:modified xsi:type="dcterms:W3CDTF">2023-10-02T19:21:00Z</dcterms:modified>
</cp:coreProperties>
</file>